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326F" w14:textId="77777777" w:rsidR="0057018A" w:rsidRPr="00A0163E" w:rsidRDefault="00E77709">
      <w:pPr>
        <w:jc w:val="center"/>
        <w:rPr>
          <w:rFonts w:ascii="Times New Roman" w:hAnsi="Times New Roman" w:cs="Times New Roman"/>
          <w:b/>
          <w:bCs/>
        </w:rPr>
      </w:pPr>
      <w:r>
        <w:rPr>
          <w:b/>
          <w:noProof/>
          <w:lang w:eastAsia="lt-LT"/>
        </w:rPr>
        <w:drawing>
          <wp:inline distT="0" distB="0" distL="0" distR="0" wp14:anchorId="1E6949C7" wp14:editId="48401914">
            <wp:extent cx="6953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33425"/>
                    </a:xfrm>
                    <a:prstGeom prst="rect">
                      <a:avLst/>
                    </a:prstGeom>
                    <a:noFill/>
                    <a:ln w="9525">
                      <a:noFill/>
                      <a:miter lim="800000"/>
                      <a:headEnd/>
                      <a:tailEnd/>
                    </a:ln>
                  </pic:spPr>
                </pic:pic>
              </a:graphicData>
            </a:graphic>
          </wp:inline>
        </w:drawing>
      </w:r>
    </w:p>
    <w:p w14:paraId="76B3A496" w14:textId="77777777" w:rsidR="005D69CD" w:rsidRDefault="0057018A">
      <w:pPr>
        <w:jc w:val="center"/>
        <w:rPr>
          <w:rFonts w:ascii="Times New Roman" w:hAnsi="Times New Roman" w:cs="Times New Roman"/>
          <w:b/>
          <w:bCs/>
        </w:rPr>
      </w:pPr>
      <w:r>
        <w:rPr>
          <w:rFonts w:ascii="Times New Roman" w:hAnsi="Times New Roman" w:cs="Times New Roman"/>
          <w:b/>
          <w:bCs/>
        </w:rPr>
        <w:t>VILNIAUS GEDIMINO</w:t>
      </w:r>
      <w:r w:rsidR="0053605C">
        <w:rPr>
          <w:rFonts w:ascii="Times New Roman" w:hAnsi="Times New Roman" w:cs="Times New Roman"/>
          <w:b/>
          <w:bCs/>
        </w:rPr>
        <w:t xml:space="preserve"> TECHNIKOS UNIVERSITETO </w:t>
      </w:r>
    </w:p>
    <w:p w14:paraId="64BE0DA5" w14:textId="77777777" w:rsidR="0057018A" w:rsidRDefault="003B4CDF">
      <w:pPr>
        <w:jc w:val="center"/>
        <w:rPr>
          <w:rFonts w:ascii="Times New Roman" w:hAnsi="Times New Roman" w:cs="Times New Roman"/>
          <w:b/>
          <w:bCs/>
        </w:rPr>
      </w:pPr>
      <w:r>
        <w:rPr>
          <w:rFonts w:ascii="Times New Roman" w:hAnsi="Times New Roman" w:cs="Times New Roman"/>
          <w:b/>
          <w:bCs/>
        </w:rPr>
        <w:t>SEN</w:t>
      </w:r>
      <w:r w:rsidR="00CD1ED6">
        <w:rPr>
          <w:rFonts w:ascii="Times New Roman" w:hAnsi="Times New Roman" w:cs="Times New Roman"/>
          <w:b/>
          <w:bCs/>
        </w:rPr>
        <w:t>A</w:t>
      </w:r>
      <w:r>
        <w:rPr>
          <w:rFonts w:ascii="Times New Roman" w:hAnsi="Times New Roman" w:cs="Times New Roman"/>
          <w:b/>
          <w:bCs/>
        </w:rPr>
        <w:t>TAS</w:t>
      </w:r>
    </w:p>
    <w:p w14:paraId="6A1E5638" w14:textId="77777777" w:rsidR="0057018A" w:rsidRDefault="0057018A">
      <w:pPr>
        <w:jc w:val="center"/>
        <w:rPr>
          <w:rFonts w:ascii="Times New Roman" w:hAnsi="Times New Roman" w:cs="Times New Roman"/>
          <w:b/>
          <w:bCs/>
        </w:rPr>
      </w:pPr>
    </w:p>
    <w:p w14:paraId="248574CF" w14:textId="6C46120C" w:rsidR="00984936" w:rsidRDefault="0057018A">
      <w:pPr>
        <w:jc w:val="center"/>
        <w:rPr>
          <w:rFonts w:ascii="Times New Roman" w:hAnsi="Times New Roman" w:cs="Times New Roman"/>
          <w:b/>
          <w:bCs/>
          <w:caps/>
        </w:rPr>
      </w:pPr>
      <w:r w:rsidRPr="00984936">
        <w:rPr>
          <w:rFonts w:ascii="Times New Roman" w:hAnsi="Times New Roman" w:cs="Times New Roman"/>
          <w:b/>
          <w:bCs/>
        </w:rPr>
        <w:t>NUTARIM</w:t>
      </w:r>
      <w:r w:rsidRPr="00984936">
        <w:rPr>
          <w:rFonts w:ascii="Times New Roman" w:hAnsi="Times New Roman" w:cs="Times New Roman"/>
          <w:b/>
          <w:bCs/>
          <w:caps/>
        </w:rPr>
        <w:t>as</w:t>
      </w:r>
    </w:p>
    <w:p w14:paraId="4DC827AE" w14:textId="77777777" w:rsidR="00A045D7" w:rsidRPr="00A045D7" w:rsidRDefault="00A045D7" w:rsidP="00A045D7">
      <w:pPr>
        <w:jc w:val="center"/>
        <w:rPr>
          <w:rFonts w:ascii="Times New Roman" w:hAnsi="Times New Roman" w:cs="Times New Roman"/>
          <w:b/>
          <w:bCs/>
          <w:caps/>
        </w:rPr>
      </w:pPr>
      <w:r w:rsidRPr="00A045D7">
        <w:rPr>
          <w:rFonts w:ascii="Times New Roman" w:hAnsi="Times New Roman" w:cs="Times New Roman"/>
          <w:b/>
          <w:bCs/>
          <w:caps/>
        </w:rPr>
        <w:t xml:space="preserve">Dėl VILNIAUS GEDIMINO TECHNIKOS UNIVERSITETO </w:t>
      </w:r>
    </w:p>
    <w:p w14:paraId="12A71EDF" w14:textId="77777777" w:rsidR="00A045D7" w:rsidRPr="00A045D7" w:rsidRDefault="00A045D7" w:rsidP="00A045D7">
      <w:pPr>
        <w:jc w:val="center"/>
        <w:rPr>
          <w:rFonts w:ascii="Times New Roman" w:hAnsi="Times New Roman" w:cs="Times New Roman"/>
          <w:b/>
          <w:bCs/>
          <w:caps/>
        </w:rPr>
      </w:pPr>
      <w:r w:rsidRPr="00A045D7">
        <w:rPr>
          <w:rFonts w:ascii="Times New Roman" w:hAnsi="Times New Roman" w:cs="Times New Roman"/>
          <w:b/>
          <w:bCs/>
          <w:caps/>
        </w:rPr>
        <w:t xml:space="preserve">senato 2024 M. SAUSIO 31 D. NUTARIMO nR. 10.141-7 „DĖL ĮMOKŲ UŽ PIRMOSIOS, ANTROSIOS PAKOPŲ IR VIENTISĄSIAS STUDIJAS BEI PAPILDOMAS PASLAUGAS SKAIČIAVIMO TVARKOS APRAŠo PATVIRTINIMO“ pakeitimo </w:t>
      </w:r>
    </w:p>
    <w:p w14:paraId="3D82AC22" w14:textId="77777777" w:rsidR="00A045D7" w:rsidRPr="00A045D7" w:rsidRDefault="00A045D7" w:rsidP="00A045D7">
      <w:pPr>
        <w:rPr>
          <w:rFonts w:ascii="Times New Roman" w:hAnsi="Times New Roman" w:cs="Times New Roman"/>
        </w:rPr>
      </w:pPr>
    </w:p>
    <w:p w14:paraId="59125E4E" w14:textId="1A0A6FC0" w:rsidR="00A045D7" w:rsidRPr="007108E0" w:rsidRDefault="00A045D7" w:rsidP="00A045D7">
      <w:pPr>
        <w:jc w:val="center"/>
        <w:rPr>
          <w:rFonts w:ascii="Times New Roman" w:hAnsi="Times New Roman" w:cs="Times New Roman"/>
        </w:rPr>
      </w:pPr>
      <w:r w:rsidRPr="00A045D7">
        <w:rPr>
          <w:rFonts w:ascii="Times New Roman" w:hAnsi="Times New Roman" w:cs="Times New Roman"/>
        </w:rPr>
        <w:t xml:space="preserve">2024 m. balandžio </w:t>
      </w:r>
      <w:r w:rsidR="007108E0">
        <w:rPr>
          <w:rFonts w:ascii="Times New Roman" w:hAnsi="Times New Roman" w:cs="Times New Roman"/>
        </w:rPr>
        <w:t>12</w:t>
      </w:r>
      <w:r w:rsidR="007677B2">
        <w:rPr>
          <w:rFonts w:ascii="Times New Roman" w:hAnsi="Times New Roman" w:cs="Times New Roman"/>
        </w:rPr>
        <w:t xml:space="preserve">  </w:t>
      </w:r>
      <w:r w:rsidRPr="00A045D7">
        <w:rPr>
          <w:rFonts w:ascii="Times New Roman" w:hAnsi="Times New Roman" w:cs="Times New Roman"/>
        </w:rPr>
        <w:t>d. Nr.</w:t>
      </w:r>
      <w:r w:rsidR="007108E0">
        <w:rPr>
          <w:rFonts w:ascii="Times New Roman" w:hAnsi="Times New Roman" w:cs="Times New Roman"/>
        </w:rPr>
        <w:t xml:space="preserve"> </w:t>
      </w:r>
      <w:r w:rsidR="007108E0" w:rsidRPr="007108E0">
        <w:rPr>
          <w:rFonts w:ascii="Times New Roman" w:hAnsi="Times New Roman" w:cs="Times New Roman"/>
        </w:rPr>
        <w:t>10.141-29</w:t>
      </w:r>
    </w:p>
    <w:p w14:paraId="30B8BAE4" w14:textId="77777777" w:rsidR="00A045D7" w:rsidRPr="00A045D7" w:rsidRDefault="00A045D7" w:rsidP="00A045D7">
      <w:pPr>
        <w:jc w:val="center"/>
        <w:rPr>
          <w:rFonts w:ascii="Times New Roman" w:hAnsi="Times New Roman" w:cs="Times New Roman"/>
        </w:rPr>
      </w:pPr>
      <w:r w:rsidRPr="00A045D7">
        <w:rPr>
          <w:rFonts w:ascii="Times New Roman" w:hAnsi="Times New Roman" w:cs="Times New Roman"/>
        </w:rPr>
        <w:t>Vilnius</w:t>
      </w:r>
    </w:p>
    <w:p w14:paraId="39E68D87" w14:textId="46CAA412" w:rsidR="00A045D7" w:rsidRDefault="00A045D7" w:rsidP="00A045D7">
      <w:pPr>
        <w:tabs>
          <w:tab w:val="left" w:pos="426"/>
        </w:tabs>
        <w:jc w:val="center"/>
        <w:rPr>
          <w:rFonts w:ascii="Times New Roman" w:hAnsi="Times New Roman" w:cs="Times New Roman"/>
        </w:rPr>
      </w:pPr>
    </w:p>
    <w:p w14:paraId="67051164" w14:textId="77777777" w:rsidR="00A045D7" w:rsidRPr="00A045D7" w:rsidRDefault="00A045D7" w:rsidP="00A045D7">
      <w:pPr>
        <w:tabs>
          <w:tab w:val="left" w:pos="426"/>
        </w:tabs>
        <w:jc w:val="center"/>
        <w:rPr>
          <w:rFonts w:ascii="Times New Roman" w:hAnsi="Times New Roman" w:cs="Times New Roman"/>
        </w:rPr>
      </w:pPr>
    </w:p>
    <w:p w14:paraId="487914C6" w14:textId="2A23061B" w:rsidR="00A045D7" w:rsidRDefault="00A045D7" w:rsidP="00A045D7">
      <w:pPr>
        <w:ind w:firstLine="567"/>
        <w:jc w:val="both"/>
        <w:rPr>
          <w:rFonts w:ascii="Times New Roman" w:hAnsi="Times New Roman" w:cs="Times New Roman"/>
        </w:rPr>
      </w:pPr>
      <w:r w:rsidRPr="003B4CDF">
        <w:rPr>
          <w:rFonts w:ascii="Times New Roman" w:hAnsi="Times New Roman" w:cs="Times New Roman"/>
        </w:rPr>
        <w:t>Vadovaudamasi</w:t>
      </w:r>
      <w:r>
        <w:rPr>
          <w:rFonts w:ascii="Times New Roman" w:hAnsi="Times New Roman" w:cs="Times New Roman"/>
        </w:rPr>
        <w:t>s</w:t>
      </w:r>
      <w:r w:rsidRPr="003B4CDF">
        <w:rPr>
          <w:rFonts w:ascii="Times New Roman" w:hAnsi="Times New Roman" w:cs="Times New Roman"/>
        </w:rPr>
        <w:t xml:space="preserve"> Lietuvos Respublikos mokslo ir studijų įstatymo </w:t>
      </w:r>
      <w:r w:rsidRPr="003B4CDF">
        <w:rPr>
          <w:rFonts w:ascii="Times New Roman" w:hAnsi="Times New Roman" w:cs="Times New Roman"/>
          <w:caps/>
        </w:rPr>
        <w:t xml:space="preserve">28 </w:t>
      </w:r>
      <w:r w:rsidRPr="003B4CDF">
        <w:rPr>
          <w:rFonts w:ascii="Times New Roman" w:hAnsi="Times New Roman" w:cs="Times New Roman"/>
        </w:rPr>
        <w:t xml:space="preserve">straipsnio 2 dalies </w:t>
      </w:r>
      <w:r w:rsidRPr="00F810D4">
        <w:rPr>
          <w:rFonts w:ascii="Times New Roman" w:hAnsi="Times New Roman" w:cs="Times New Roman"/>
        </w:rPr>
        <w:t>1</w:t>
      </w:r>
      <w:r>
        <w:rPr>
          <w:rFonts w:ascii="Times New Roman" w:hAnsi="Times New Roman" w:cs="Times New Roman"/>
        </w:rPr>
        <w:t xml:space="preserve">4 </w:t>
      </w:r>
      <w:r w:rsidRPr="00F810D4">
        <w:rPr>
          <w:rFonts w:ascii="Times New Roman" w:hAnsi="Times New Roman" w:cs="Times New Roman"/>
        </w:rPr>
        <w:t xml:space="preserve">punktu, 83 straipsnio 1–3 dalimis bei </w:t>
      </w:r>
      <w:r>
        <w:rPr>
          <w:rFonts w:ascii="Times New Roman" w:hAnsi="Times New Roman" w:cs="Times New Roman"/>
        </w:rPr>
        <w:t xml:space="preserve">atsižvelgdamas į </w:t>
      </w:r>
      <w:r w:rsidRPr="00801C66">
        <w:rPr>
          <w:rFonts w:ascii="Times New Roman" w:hAnsi="Times New Roman" w:cs="Times New Roman"/>
        </w:rPr>
        <w:t xml:space="preserve">rektoriaus </w:t>
      </w:r>
      <w:r w:rsidRPr="00A045D7">
        <w:rPr>
          <w:rFonts w:ascii="Times New Roman" w:hAnsi="Times New Roman" w:cs="Times New Roman"/>
        </w:rPr>
        <w:t>2024 m. kovo 2</w:t>
      </w:r>
      <w:r w:rsidR="00784CAC">
        <w:rPr>
          <w:rFonts w:ascii="Times New Roman" w:hAnsi="Times New Roman" w:cs="Times New Roman"/>
        </w:rPr>
        <w:t>8</w:t>
      </w:r>
      <w:r w:rsidRPr="00A045D7">
        <w:rPr>
          <w:rFonts w:ascii="Times New Roman" w:hAnsi="Times New Roman" w:cs="Times New Roman"/>
        </w:rPr>
        <w:t xml:space="preserve"> d. teikimą Nr.</w:t>
      </w:r>
      <w:r w:rsidRPr="00801C66">
        <w:rPr>
          <w:rFonts w:ascii="Times New Roman" w:hAnsi="Times New Roman" w:cs="Times New Roman"/>
        </w:rPr>
        <w:t xml:space="preserve"> </w:t>
      </w:r>
      <w:r>
        <w:rPr>
          <w:rFonts w:ascii="Times New Roman" w:hAnsi="Times New Roman" w:cs="Times New Roman"/>
        </w:rPr>
        <w:t xml:space="preserve">10.117-28 </w:t>
      </w:r>
      <w:r w:rsidRPr="00801C66">
        <w:rPr>
          <w:rFonts w:ascii="Times New Roman" w:hAnsi="Times New Roman" w:cs="Times New Roman"/>
        </w:rPr>
        <w:t>„Dėl</w:t>
      </w:r>
      <w:r>
        <w:rPr>
          <w:rFonts w:ascii="Times New Roman" w:hAnsi="Times New Roman" w:cs="Times New Roman"/>
        </w:rPr>
        <w:t xml:space="preserve"> Vilniaus Gedimino technikos universiteto Senato </w:t>
      </w:r>
      <w:r w:rsidRPr="00A045D7">
        <w:rPr>
          <w:rFonts w:ascii="Times New Roman" w:hAnsi="Times New Roman" w:cs="Times New Roman"/>
        </w:rPr>
        <w:t>2024 m. sausio 31 d. nutarimo Nr. 10.141-7 „Dėl įmokų už pirmosios, antrosios pakopų ir vientisąsias studijas bei papildomas paslaugas skaičiavimo tvarkos aprašo patvirtinimo</w:t>
      </w:r>
      <w:r>
        <w:rPr>
          <w:rFonts w:ascii="Times New Roman" w:hAnsi="Times New Roman" w:cs="Times New Roman"/>
        </w:rPr>
        <w:t>“ pakeitimo“</w:t>
      </w:r>
      <w:r w:rsidRPr="00F810D4">
        <w:rPr>
          <w:rFonts w:ascii="Times New Roman" w:hAnsi="Times New Roman" w:cs="Times New Roman"/>
        </w:rPr>
        <w:t xml:space="preserve">, Vilniaus Gedimino technikos universiteto Senatas </w:t>
      </w:r>
      <w:r w:rsidRPr="00F810D4">
        <w:rPr>
          <w:rFonts w:ascii="Times New Roman" w:hAnsi="Times New Roman" w:cs="Times New Roman"/>
          <w:spacing w:val="80"/>
        </w:rPr>
        <w:t>nutari</w:t>
      </w:r>
      <w:r w:rsidRPr="00F810D4">
        <w:rPr>
          <w:rFonts w:ascii="Times New Roman" w:hAnsi="Times New Roman" w:cs="Times New Roman"/>
        </w:rPr>
        <w:t>a</w:t>
      </w:r>
      <w:r>
        <w:rPr>
          <w:rFonts w:ascii="Times New Roman" w:hAnsi="Times New Roman" w:cs="Times New Roman"/>
        </w:rPr>
        <w:t>:</w:t>
      </w:r>
    </w:p>
    <w:p w14:paraId="681EDBE6" w14:textId="52439E01" w:rsidR="00A045D7" w:rsidRPr="00984936" w:rsidRDefault="007677B2" w:rsidP="00A045D7">
      <w:pPr>
        <w:ind w:firstLine="567"/>
        <w:jc w:val="both"/>
        <w:rPr>
          <w:rFonts w:ascii="Times New Roman" w:hAnsi="Times New Roman" w:cs="Times New Roman"/>
        </w:rPr>
      </w:pPr>
      <w:r>
        <w:rPr>
          <w:rFonts w:ascii="Times New Roman" w:hAnsi="Times New Roman" w:cs="Times New Roman"/>
        </w:rPr>
        <w:t>P</w:t>
      </w:r>
      <w:r w:rsidR="00A045D7" w:rsidRPr="00984936">
        <w:rPr>
          <w:rFonts w:ascii="Times New Roman" w:hAnsi="Times New Roman" w:cs="Times New Roman"/>
        </w:rPr>
        <w:t xml:space="preserve">akeisti Vilniaus Gedimino technikos universiteto Senato 2024 m. sausio 31 d. nutarimu Nr. 10.141-7 „Dėl įmokų už pirmosios, antrosios pakopų ir vientisąsias studijas bei papildomas paslaugas skaičiavimo tvarkos aprašo patvirtinimo“ patvirtintą Įmokų už pirmosios, antrosios pakopų ir vientisąsias studijas bei papildomas paslaugas skaičiavimo tvarkos aprašą ir į 1 lentelę įrašyti: </w:t>
      </w:r>
    </w:p>
    <w:p w14:paraId="3C23A17A" w14:textId="77777777" w:rsidR="00A045D7" w:rsidRPr="00A045D7" w:rsidRDefault="00A045D7" w:rsidP="00A045D7">
      <w:pPr>
        <w:rPr>
          <w:rFonts w:ascii="Times New Roman" w:hAnsi="Times New Roman" w:cs="Times New Roman"/>
        </w:rPr>
      </w:pPr>
    </w:p>
    <w:tbl>
      <w:tblPr>
        <w:tblStyle w:val="TableGrid"/>
        <w:tblW w:w="9639" w:type="dxa"/>
        <w:tblInd w:w="-5" w:type="dxa"/>
        <w:tblLayout w:type="fixed"/>
        <w:tblLook w:val="04A0" w:firstRow="1" w:lastRow="0" w:firstColumn="1" w:lastColumn="0" w:noHBand="0" w:noVBand="1"/>
      </w:tblPr>
      <w:tblGrid>
        <w:gridCol w:w="851"/>
        <w:gridCol w:w="1701"/>
        <w:gridCol w:w="2693"/>
        <w:gridCol w:w="1134"/>
        <w:gridCol w:w="1134"/>
        <w:gridCol w:w="1134"/>
        <w:gridCol w:w="992"/>
      </w:tblGrid>
      <w:tr w:rsidR="00A045D7" w:rsidRPr="00A045D7" w14:paraId="615D4AA1" w14:textId="77777777" w:rsidTr="00AC2581">
        <w:trPr>
          <w:trHeight w:val="315"/>
        </w:trPr>
        <w:tc>
          <w:tcPr>
            <w:tcW w:w="851" w:type="dxa"/>
            <w:vMerge w:val="restart"/>
            <w:vAlign w:val="center"/>
            <w:hideMark/>
          </w:tcPr>
          <w:p w14:paraId="3DF68C34" w14:textId="77777777" w:rsidR="00A045D7" w:rsidRPr="00A045D7" w:rsidRDefault="00A045D7" w:rsidP="00AC2581">
            <w:pPr>
              <w:ind w:left="-49" w:right="-111" w:firstLine="49"/>
              <w:jc w:val="center"/>
              <w:rPr>
                <w:rFonts w:ascii="Times New Roman" w:hAnsi="Times New Roman" w:cs="Times New Roman"/>
              </w:rPr>
            </w:pPr>
            <w:r w:rsidRPr="00A045D7">
              <w:rPr>
                <w:rFonts w:ascii="Times New Roman" w:hAnsi="Times New Roman" w:cs="Times New Roman"/>
              </w:rPr>
              <w:t>Studijų pakopa</w:t>
            </w:r>
          </w:p>
        </w:tc>
        <w:tc>
          <w:tcPr>
            <w:tcW w:w="1701" w:type="dxa"/>
            <w:vMerge w:val="restart"/>
            <w:vAlign w:val="center"/>
            <w:hideMark/>
          </w:tcPr>
          <w:p w14:paraId="366D7A49"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Studijų krypčių grupė</w:t>
            </w:r>
          </w:p>
        </w:tc>
        <w:tc>
          <w:tcPr>
            <w:tcW w:w="2693" w:type="dxa"/>
            <w:vMerge w:val="restart"/>
            <w:vAlign w:val="center"/>
            <w:hideMark/>
          </w:tcPr>
          <w:p w14:paraId="20F922BB"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Studijų kryptis, studijų programa</w:t>
            </w:r>
          </w:p>
        </w:tc>
        <w:tc>
          <w:tcPr>
            <w:tcW w:w="2268" w:type="dxa"/>
            <w:gridSpan w:val="2"/>
            <w:vAlign w:val="center"/>
            <w:hideMark/>
          </w:tcPr>
          <w:p w14:paraId="10B61C1B"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Metinė studijų kaina Lietuvos ir ES šalių piliečiams, Eur</w:t>
            </w:r>
          </w:p>
        </w:tc>
        <w:tc>
          <w:tcPr>
            <w:tcW w:w="2126" w:type="dxa"/>
            <w:gridSpan w:val="2"/>
            <w:vAlign w:val="center"/>
          </w:tcPr>
          <w:p w14:paraId="3560E5D1"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Metinė studijų kaina ne ES šalių piliečiams, Eur</w:t>
            </w:r>
          </w:p>
        </w:tc>
      </w:tr>
      <w:tr w:rsidR="00A045D7" w:rsidRPr="00A045D7" w14:paraId="133FEE1F" w14:textId="77777777" w:rsidTr="00AC2581">
        <w:trPr>
          <w:trHeight w:val="183"/>
        </w:trPr>
        <w:tc>
          <w:tcPr>
            <w:tcW w:w="851" w:type="dxa"/>
            <w:vMerge/>
            <w:hideMark/>
          </w:tcPr>
          <w:p w14:paraId="5304FC2C" w14:textId="77777777" w:rsidR="00A045D7" w:rsidRPr="00A045D7" w:rsidRDefault="00A045D7" w:rsidP="00AC2581">
            <w:pPr>
              <w:rPr>
                <w:rFonts w:ascii="Times New Roman" w:hAnsi="Times New Roman" w:cs="Times New Roman"/>
              </w:rPr>
            </w:pPr>
          </w:p>
        </w:tc>
        <w:tc>
          <w:tcPr>
            <w:tcW w:w="1701" w:type="dxa"/>
            <w:vMerge/>
            <w:hideMark/>
          </w:tcPr>
          <w:p w14:paraId="014AFD3A" w14:textId="77777777" w:rsidR="00A045D7" w:rsidRPr="00A045D7" w:rsidRDefault="00A045D7" w:rsidP="00AC2581">
            <w:pPr>
              <w:rPr>
                <w:rFonts w:ascii="Times New Roman" w:hAnsi="Times New Roman" w:cs="Times New Roman"/>
              </w:rPr>
            </w:pPr>
          </w:p>
        </w:tc>
        <w:tc>
          <w:tcPr>
            <w:tcW w:w="2693" w:type="dxa"/>
            <w:vMerge/>
            <w:hideMark/>
          </w:tcPr>
          <w:p w14:paraId="34E15A5C" w14:textId="77777777" w:rsidR="00A045D7" w:rsidRPr="00A045D7" w:rsidRDefault="00A045D7" w:rsidP="00AC2581">
            <w:pPr>
              <w:rPr>
                <w:rFonts w:ascii="Times New Roman" w:hAnsi="Times New Roman" w:cs="Times New Roman"/>
              </w:rPr>
            </w:pPr>
          </w:p>
        </w:tc>
        <w:tc>
          <w:tcPr>
            <w:tcW w:w="2268" w:type="dxa"/>
            <w:gridSpan w:val="2"/>
            <w:vAlign w:val="center"/>
            <w:hideMark/>
          </w:tcPr>
          <w:p w14:paraId="44544F6B"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studijų forma</w:t>
            </w:r>
          </w:p>
        </w:tc>
        <w:tc>
          <w:tcPr>
            <w:tcW w:w="2126" w:type="dxa"/>
            <w:gridSpan w:val="2"/>
            <w:vAlign w:val="center"/>
          </w:tcPr>
          <w:p w14:paraId="71779299"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studijų forma</w:t>
            </w:r>
          </w:p>
        </w:tc>
      </w:tr>
      <w:tr w:rsidR="00A045D7" w:rsidRPr="00A045D7" w14:paraId="3BCE29CD" w14:textId="77777777" w:rsidTr="00AC2581">
        <w:trPr>
          <w:trHeight w:val="146"/>
        </w:trPr>
        <w:tc>
          <w:tcPr>
            <w:tcW w:w="851" w:type="dxa"/>
            <w:vMerge/>
            <w:hideMark/>
          </w:tcPr>
          <w:p w14:paraId="169EDC87" w14:textId="77777777" w:rsidR="00A045D7" w:rsidRPr="00A045D7" w:rsidRDefault="00A045D7" w:rsidP="00AC2581">
            <w:pPr>
              <w:rPr>
                <w:rFonts w:ascii="Times New Roman" w:hAnsi="Times New Roman" w:cs="Times New Roman"/>
              </w:rPr>
            </w:pPr>
          </w:p>
        </w:tc>
        <w:tc>
          <w:tcPr>
            <w:tcW w:w="1701" w:type="dxa"/>
            <w:vMerge/>
            <w:hideMark/>
          </w:tcPr>
          <w:p w14:paraId="677EE289" w14:textId="77777777" w:rsidR="00A045D7" w:rsidRPr="00A045D7" w:rsidRDefault="00A045D7" w:rsidP="00AC2581">
            <w:pPr>
              <w:rPr>
                <w:rFonts w:ascii="Times New Roman" w:hAnsi="Times New Roman" w:cs="Times New Roman"/>
              </w:rPr>
            </w:pPr>
          </w:p>
        </w:tc>
        <w:tc>
          <w:tcPr>
            <w:tcW w:w="2693" w:type="dxa"/>
            <w:vMerge/>
            <w:hideMark/>
          </w:tcPr>
          <w:p w14:paraId="09C58427" w14:textId="77777777" w:rsidR="00A045D7" w:rsidRPr="00A045D7" w:rsidRDefault="00A045D7" w:rsidP="00AC2581">
            <w:pPr>
              <w:rPr>
                <w:rFonts w:ascii="Times New Roman" w:hAnsi="Times New Roman" w:cs="Times New Roman"/>
              </w:rPr>
            </w:pPr>
          </w:p>
        </w:tc>
        <w:tc>
          <w:tcPr>
            <w:tcW w:w="1134" w:type="dxa"/>
            <w:vAlign w:val="center"/>
            <w:hideMark/>
          </w:tcPr>
          <w:p w14:paraId="796B9299"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nuolatinė</w:t>
            </w:r>
          </w:p>
        </w:tc>
        <w:tc>
          <w:tcPr>
            <w:tcW w:w="1134" w:type="dxa"/>
            <w:vAlign w:val="center"/>
            <w:hideMark/>
          </w:tcPr>
          <w:p w14:paraId="2EE3EDE5"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ištęstinė</w:t>
            </w:r>
          </w:p>
        </w:tc>
        <w:tc>
          <w:tcPr>
            <w:tcW w:w="1134" w:type="dxa"/>
            <w:vAlign w:val="center"/>
          </w:tcPr>
          <w:p w14:paraId="792A3CD6"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nuolatinė</w:t>
            </w:r>
          </w:p>
        </w:tc>
        <w:tc>
          <w:tcPr>
            <w:tcW w:w="992" w:type="dxa"/>
            <w:vAlign w:val="center"/>
          </w:tcPr>
          <w:p w14:paraId="646CC4FE" w14:textId="77777777" w:rsidR="00A045D7" w:rsidRPr="00A045D7" w:rsidRDefault="00A045D7" w:rsidP="00AC2581">
            <w:pPr>
              <w:ind w:right="-111"/>
              <w:jc w:val="center"/>
              <w:rPr>
                <w:rFonts w:ascii="Times New Roman" w:hAnsi="Times New Roman" w:cs="Times New Roman"/>
              </w:rPr>
            </w:pPr>
            <w:r w:rsidRPr="00A045D7">
              <w:rPr>
                <w:rFonts w:ascii="Times New Roman" w:hAnsi="Times New Roman" w:cs="Times New Roman"/>
              </w:rPr>
              <w:t>ištęstinė</w:t>
            </w:r>
          </w:p>
        </w:tc>
      </w:tr>
      <w:tr w:rsidR="00A045D7" w:rsidRPr="00A045D7" w14:paraId="7E74C1CA" w14:textId="77777777" w:rsidTr="00AC2581">
        <w:trPr>
          <w:trHeight w:val="146"/>
        </w:trPr>
        <w:tc>
          <w:tcPr>
            <w:tcW w:w="851" w:type="dxa"/>
            <w:vMerge w:val="restart"/>
            <w:vAlign w:val="center"/>
          </w:tcPr>
          <w:p w14:paraId="6F267C08" w14:textId="77777777" w:rsidR="00A045D7" w:rsidRPr="00A045D7" w:rsidRDefault="00A045D7" w:rsidP="00AC2581">
            <w:pPr>
              <w:ind w:left="-104" w:right="-111"/>
              <w:rPr>
                <w:rFonts w:ascii="Times New Roman" w:hAnsi="Times New Roman" w:cs="Times New Roman"/>
              </w:rPr>
            </w:pPr>
            <w:r w:rsidRPr="00A045D7">
              <w:rPr>
                <w:rFonts w:ascii="Times New Roman" w:hAnsi="Times New Roman" w:cs="Times New Roman"/>
              </w:rPr>
              <w:t>„</w:t>
            </w:r>
            <w:r w:rsidRPr="00A045D7">
              <w:rPr>
                <w:rFonts w:ascii="Times New Roman" w:hAnsi="Times New Roman" w:cs="Times New Roman"/>
                <w:b/>
                <w:bCs/>
              </w:rPr>
              <w:t>II pakopa</w:t>
            </w:r>
          </w:p>
        </w:tc>
        <w:tc>
          <w:tcPr>
            <w:tcW w:w="1701" w:type="dxa"/>
            <w:vAlign w:val="center"/>
          </w:tcPr>
          <w:p w14:paraId="32712197" w14:textId="77777777" w:rsidR="00A045D7" w:rsidRPr="00A045D7" w:rsidRDefault="00A045D7" w:rsidP="00AC2581">
            <w:pPr>
              <w:rPr>
                <w:rFonts w:ascii="Times New Roman" w:hAnsi="Times New Roman" w:cs="Times New Roman"/>
              </w:rPr>
            </w:pPr>
            <w:r w:rsidRPr="00A045D7">
              <w:rPr>
                <w:rFonts w:ascii="Times New Roman" w:hAnsi="Times New Roman" w:cs="Times New Roman"/>
              </w:rPr>
              <w:t>Verslo ir viešoji vadyba</w:t>
            </w:r>
          </w:p>
        </w:tc>
        <w:tc>
          <w:tcPr>
            <w:tcW w:w="2693" w:type="dxa"/>
          </w:tcPr>
          <w:p w14:paraId="392259E0" w14:textId="77777777" w:rsidR="00A045D7" w:rsidRPr="00A045D7" w:rsidRDefault="00A045D7" w:rsidP="00AC2581">
            <w:pPr>
              <w:rPr>
                <w:rFonts w:ascii="Times New Roman" w:hAnsi="Times New Roman" w:cs="Times New Roman"/>
              </w:rPr>
            </w:pPr>
            <w:r w:rsidRPr="00A045D7">
              <w:rPr>
                <w:rFonts w:ascii="Times New Roman" w:hAnsi="Times New Roman" w:cs="Times New Roman"/>
              </w:rPr>
              <w:t>Visos kryptys, išskyrus programą Verslo administravimas (MBA)</w:t>
            </w:r>
          </w:p>
        </w:tc>
        <w:tc>
          <w:tcPr>
            <w:tcW w:w="1134" w:type="dxa"/>
            <w:vAlign w:val="center"/>
          </w:tcPr>
          <w:p w14:paraId="75DEACCE"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4 384,00</w:t>
            </w:r>
          </w:p>
        </w:tc>
        <w:tc>
          <w:tcPr>
            <w:tcW w:w="1134" w:type="dxa"/>
            <w:vAlign w:val="center"/>
          </w:tcPr>
          <w:p w14:paraId="7A985125"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2 923,00</w:t>
            </w:r>
          </w:p>
        </w:tc>
        <w:tc>
          <w:tcPr>
            <w:tcW w:w="1134" w:type="dxa"/>
            <w:vAlign w:val="center"/>
          </w:tcPr>
          <w:p w14:paraId="406DF173"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4 510,00</w:t>
            </w:r>
          </w:p>
        </w:tc>
        <w:tc>
          <w:tcPr>
            <w:tcW w:w="992" w:type="dxa"/>
            <w:vAlign w:val="center"/>
          </w:tcPr>
          <w:p w14:paraId="54D4B01A" w14:textId="77777777" w:rsidR="00A045D7" w:rsidRPr="00A045D7" w:rsidRDefault="00A045D7" w:rsidP="00AC2581">
            <w:pPr>
              <w:ind w:hanging="113"/>
              <w:jc w:val="center"/>
              <w:rPr>
                <w:rFonts w:ascii="Times New Roman" w:hAnsi="Times New Roman" w:cs="Times New Roman"/>
              </w:rPr>
            </w:pPr>
            <w:r w:rsidRPr="00A045D7">
              <w:rPr>
                <w:rFonts w:ascii="Times New Roman" w:hAnsi="Times New Roman" w:cs="Times New Roman"/>
              </w:rPr>
              <w:t>3 100,00</w:t>
            </w:r>
          </w:p>
        </w:tc>
      </w:tr>
      <w:tr w:rsidR="00A045D7" w:rsidRPr="00A045D7" w14:paraId="2D6A118E" w14:textId="77777777" w:rsidTr="00AC2581">
        <w:trPr>
          <w:trHeight w:val="146"/>
        </w:trPr>
        <w:tc>
          <w:tcPr>
            <w:tcW w:w="851" w:type="dxa"/>
            <w:vMerge/>
          </w:tcPr>
          <w:p w14:paraId="603B553F" w14:textId="77777777" w:rsidR="00A045D7" w:rsidRPr="00A045D7" w:rsidRDefault="00A045D7" w:rsidP="00AC2581">
            <w:pPr>
              <w:rPr>
                <w:rFonts w:ascii="Times New Roman" w:hAnsi="Times New Roman" w:cs="Times New Roman"/>
              </w:rPr>
            </w:pPr>
          </w:p>
        </w:tc>
        <w:tc>
          <w:tcPr>
            <w:tcW w:w="1701" w:type="dxa"/>
          </w:tcPr>
          <w:p w14:paraId="5F423D42" w14:textId="77777777" w:rsidR="00A045D7" w:rsidRPr="00A045D7" w:rsidRDefault="00A045D7" w:rsidP="00AC2581">
            <w:pPr>
              <w:rPr>
                <w:rFonts w:ascii="Times New Roman" w:hAnsi="Times New Roman" w:cs="Times New Roman"/>
              </w:rPr>
            </w:pPr>
            <w:r w:rsidRPr="00A045D7">
              <w:rPr>
                <w:rFonts w:ascii="Times New Roman" w:hAnsi="Times New Roman" w:cs="Times New Roman"/>
              </w:rPr>
              <w:t>Verslo ir viešoji vadyba</w:t>
            </w:r>
          </w:p>
        </w:tc>
        <w:tc>
          <w:tcPr>
            <w:tcW w:w="2693" w:type="dxa"/>
          </w:tcPr>
          <w:p w14:paraId="0B34F1FC" w14:textId="77777777" w:rsidR="00A045D7" w:rsidRPr="00A045D7" w:rsidRDefault="00A045D7" w:rsidP="00AC2581">
            <w:pPr>
              <w:rPr>
                <w:rFonts w:ascii="Times New Roman" w:hAnsi="Times New Roman" w:cs="Times New Roman"/>
              </w:rPr>
            </w:pPr>
            <w:r w:rsidRPr="00A045D7">
              <w:rPr>
                <w:rFonts w:ascii="Times New Roman" w:hAnsi="Times New Roman" w:cs="Times New Roman"/>
              </w:rPr>
              <w:t>Verslo administravimas (MBA)</w:t>
            </w:r>
          </w:p>
        </w:tc>
        <w:tc>
          <w:tcPr>
            <w:tcW w:w="1134" w:type="dxa"/>
            <w:vAlign w:val="center"/>
          </w:tcPr>
          <w:p w14:paraId="0933FE55"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5 266,00</w:t>
            </w:r>
          </w:p>
        </w:tc>
        <w:tc>
          <w:tcPr>
            <w:tcW w:w="1134" w:type="dxa"/>
            <w:vAlign w:val="center"/>
          </w:tcPr>
          <w:p w14:paraId="2AB0B5AF"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w:t>
            </w:r>
          </w:p>
        </w:tc>
        <w:tc>
          <w:tcPr>
            <w:tcW w:w="1134" w:type="dxa"/>
            <w:vAlign w:val="center"/>
          </w:tcPr>
          <w:p w14:paraId="5836B3E5"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w:t>
            </w:r>
          </w:p>
        </w:tc>
        <w:tc>
          <w:tcPr>
            <w:tcW w:w="992" w:type="dxa"/>
            <w:vAlign w:val="center"/>
          </w:tcPr>
          <w:p w14:paraId="45A0304F" w14:textId="77777777" w:rsidR="00A045D7" w:rsidRPr="00A045D7" w:rsidRDefault="00A045D7" w:rsidP="00AC2581">
            <w:pPr>
              <w:jc w:val="center"/>
              <w:rPr>
                <w:rFonts w:ascii="Times New Roman" w:hAnsi="Times New Roman" w:cs="Times New Roman"/>
              </w:rPr>
            </w:pPr>
            <w:r w:rsidRPr="00A045D7">
              <w:rPr>
                <w:rFonts w:ascii="Times New Roman" w:hAnsi="Times New Roman" w:cs="Times New Roman"/>
              </w:rPr>
              <w:t>–“</w:t>
            </w:r>
          </w:p>
        </w:tc>
      </w:tr>
    </w:tbl>
    <w:p w14:paraId="572F5476" w14:textId="77777777" w:rsidR="00A045D7" w:rsidRPr="00984936" w:rsidRDefault="00A045D7">
      <w:pPr>
        <w:jc w:val="center"/>
        <w:rPr>
          <w:rFonts w:ascii="Times New Roman" w:hAnsi="Times New Roman" w:cs="Times New Roman"/>
          <w:b/>
          <w:bCs/>
          <w:caps/>
        </w:rPr>
      </w:pPr>
    </w:p>
    <w:p w14:paraId="266C8143" w14:textId="77777777" w:rsidR="00160662" w:rsidRDefault="00160662" w:rsidP="00C6260D">
      <w:pPr>
        <w:ind w:firstLine="720"/>
        <w:jc w:val="both"/>
        <w:rPr>
          <w:rFonts w:ascii="Times New Roman" w:hAnsi="Times New Roman" w:cs="Times New Roman"/>
        </w:rPr>
      </w:pPr>
    </w:p>
    <w:p w14:paraId="5C5A8283" w14:textId="77777777" w:rsidR="00FD2AE6" w:rsidRDefault="00FD2AE6" w:rsidP="00984936">
      <w:pPr>
        <w:ind w:left="-567"/>
        <w:jc w:val="both"/>
        <w:rPr>
          <w:rFonts w:ascii="Times New Roman" w:hAnsi="Times New Roman" w:cs="Times New Roman"/>
        </w:rPr>
      </w:pPr>
    </w:p>
    <w:p w14:paraId="174DCAC9" w14:textId="45F2A9D6" w:rsidR="002E39C3" w:rsidRPr="00125505" w:rsidRDefault="002E39C3" w:rsidP="007677B2">
      <w:pPr>
        <w:pStyle w:val="BodyTextIndent"/>
        <w:tabs>
          <w:tab w:val="left" w:pos="7371"/>
        </w:tabs>
        <w:ind w:left="0"/>
      </w:pPr>
      <w:r w:rsidRPr="00125505">
        <w:t>Senato pirmininkas</w:t>
      </w:r>
      <w:r w:rsidR="007677B2">
        <w:tab/>
      </w:r>
      <w:r w:rsidR="00CA0C9F">
        <w:t>Alfonsas Daniūnas</w:t>
      </w:r>
    </w:p>
    <w:sectPr w:rsidR="002E39C3" w:rsidRPr="00125505" w:rsidSect="000B4AC3">
      <w:pgSz w:w="11907" w:h="16840"/>
      <w:pgMar w:top="1134" w:right="567" w:bottom="1134" w:left="1701" w:header="561" w:footer="561"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AC6F" w14:textId="77777777" w:rsidR="00C83BA6" w:rsidRDefault="00C83BA6" w:rsidP="000F0056">
      <w:r>
        <w:separator/>
      </w:r>
    </w:p>
  </w:endnote>
  <w:endnote w:type="continuationSeparator" w:id="0">
    <w:p w14:paraId="1E3C920C" w14:textId="77777777" w:rsidR="00C83BA6" w:rsidRDefault="00C83BA6" w:rsidP="000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3FD" w14:textId="77777777" w:rsidR="00C83BA6" w:rsidRDefault="00C83BA6" w:rsidP="000F0056">
      <w:r>
        <w:separator/>
      </w:r>
    </w:p>
  </w:footnote>
  <w:footnote w:type="continuationSeparator" w:id="0">
    <w:p w14:paraId="169BFB2E" w14:textId="77777777" w:rsidR="00C83BA6" w:rsidRDefault="00C83BA6" w:rsidP="000F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1E3"/>
    <w:multiLevelType w:val="hybridMultilevel"/>
    <w:tmpl w:val="23C6D874"/>
    <w:lvl w:ilvl="0" w:tplc="47AE6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80011"/>
    <w:multiLevelType w:val="hybridMultilevel"/>
    <w:tmpl w:val="1DAA73EA"/>
    <w:lvl w:ilvl="0" w:tplc="F9FE260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7EBB2ED8"/>
    <w:multiLevelType w:val="hybridMultilevel"/>
    <w:tmpl w:val="D88AA8E4"/>
    <w:lvl w:ilvl="0" w:tplc="1EB69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97"/>
    <w:rsid w:val="00037404"/>
    <w:rsid w:val="00060952"/>
    <w:rsid w:val="00063B76"/>
    <w:rsid w:val="00076DB6"/>
    <w:rsid w:val="00094D1A"/>
    <w:rsid w:val="000A3517"/>
    <w:rsid w:val="000B4AC3"/>
    <w:rsid w:val="000E320D"/>
    <w:rsid w:val="000E4169"/>
    <w:rsid w:val="000F0056"/>
    <w:rsid w:val="00120FE9"/>
    <w:rsid w:val="001348A4"/>
    <w:rsid w:val="00160662"/>
    <w:rsid w:val="001721BE"/>
    <w:rsid w:val="001723F7"/>
    <w:rsid w:val="0017250B"/>
    <w:rsid w:val="00186379"/>
    <w:rsid w:val="0018721B"/>
    <w:rsid w:val="001A6400"/>
    <w:rsid w:val="001C4FF2"/>
    <w:rsid w:val="001C5E10"/>
    <w:rsid w:val="00213669"/>
    <w:rsid w:val="00225373"/>
    <w:rsid w:val="00236456"/>
    <w:rsid w:val="00254BBC"/>
    <w:rsid w:val="00266263"/>
    <w:rsid w:val="00280277"/>
    <w:rsid w:val="00285339"/>
    <w:rsid w:val="00295777"/>
    <w:rsid w:val="002E39C3"/>
    <w:rsid w:val="002F6B8F"/>
    <w:rsid w:val="00300597"/>
    <w:rsid w:val="0030226A"/>
    <w:rsid w:val="0031634E"/>
    <w:rsid w:val="003251AD"/>
    <w:rsid w:val="003346E6"/>
    <w:rsid w:val="00334D6F"/>
    <w:rsid w:val="0036732C"/>
    <w:rsid w:val="003A3773"/>
    <w:rsid w:val="003B4CDF"/>
    <w:rsid w:val="003E68A6"/>
    <w:rsid w:val="003F1BB0"/>
    <w:rsid w:val="00402F98"/>
    <w:rsid w:val="004044E7"/>
    <w:rsid w:val="00411010"/>
    <w:rsid w:val="00427FBB"/>
    <w:rsid w:val="00431BEC"/>
    <w:rsid w:val="004510C6"/>
    <w:rsid w:val="00473C7A"/>
    <w:rsid w:val="00476EE2"/>
    <w:rsid w:val="004818C8"/>
    <w:rsid w:val="00484915"/>
    <w:rsid w:val="004B1539"/>
    <w:rsid w:val="004C06BD"/>
    <w:rsid w:val="004C10DE"/>
    <w:rsid w:val="004C3B71"/>
    <w:rsid w:val="004D2994"/>
    <w:rsid w:val="004E09C6"/>
    <w:rsid w:val="004E661B"/>
    <w:rsid w:val="004F48D4"/>
    <w:rsid w:val="004F7669"/>
    <w:rsid w:val="00527D6C"/>
    <w:rsid w:val="0053605C"/>
    <w:rsid w:val="00540D25"/>
    <w:rsid w:val="0054167C"/>
    <w:rsid w:val="00544EC4"/>
    <w:rsid w:val="005501F0"/>
    <w:rsid w:val="0057018A"/>
    <w:rsid w:val="00577EE5"/>
    <w:rsid w:val="00585889"/>
    <w:rsid w:val="0059322D"/>
    <w:rsid w:val="005A676A"/>
    <w:rsid w:val="005C706C"/>
    <w:rsid w:val="005C78B9"/>
    <w:rsid w:val="005D3DB5"/>
    <w:rsid w:val="005D69CD"/>
    <w:rsid w:val="005E2666"/>
    <w:rsid w:val="005F0E13"/>
    <w:rsid w:val="005F162A"/>
    <w:rsid w:val="00613495"/>
    <w:rsid w:val="00641339"/>
    <w:rsid w:val="006526D3"/>
    <w:rsid w:val="00662DEE"/>
    <w:rsid w:val="00681F4F"/>
    <w:rsid w:val="00696F73"/>
    <w:rsid w:val="00697BC9"/>
    <w:rsid w:val="006A69A9"/>
    <w:rsid w:val="006B2A15"/>
    <w:rsid w:val="006C0126"/>
    <w:rsid w:val="006C3BFF"/>
    <w:rsid w:val="006F4EA6"/>
    <w:rsid w:val="0070314A"/>
    <w:rsid w:val="007108E0"/>
    <w:rsid w:val="0071137F"/>
    <w:rsid w:val="00724E64"/>
    <w:rsid w:val="00732529"/>
    <w:rsid w:val="007677B2"/>
    <w:rsid w:val="00775658"/>
    <w:rsid w:val="00784CAC"/>
    <w:rsid w:val="0078722D"/>
    <w:rsid w:val="007B3F54"/>
    <w:rsid w:val="007B73C9"/>
    <w:rsid w:val="007C216E"/>
    <w:rsid w:val="007D32C0"/>
    <w:rsid w:val="007D7A65"/>
    <w:rsid w:val="007E34A5"/>
    <w:rsid w:val="007E657D"/>
    <w:rsid w:val="00801C66"/>
    <w:rsid w:val="00814FE4"/>
    <w:rsid w:val="00853AA7"/>
    <w:rsid w:val="00856E3F"/>
    <w:rsid w:val="0086402C"/>
    <w:rsid w:val="00877545"/>
    <w:rsid w:val="008829D9"/>
    <w:rsid w:val="00887BBC"/>
    <w:rsid w:val="008970E6"/>
    <w:rsid w:val="008B38DE"/>
    <w:rsid w:val="008D0A5A"/>
    <w:rsid w:val="008D7914"/>
    <w:rsid w:val="008E3F5E"/>
    <w:rsid w:val="00925366"/>
    <w:rsid w:val="00930C9A"/>
    <w:rsid w:val="009451C1"/>
    <w:rsid w:val="00947514"/>
    <w:rsid w:val="00963126"/>
    <w:rsid w:val="00981F94"/>
    <w:rsid w:val="00984936"/>
    <w:rsid w:val="00986594"/>
    <w:rsid w:val="009934D9"/>
    <w:rsid w:val="009A1AE6"/>
    <w:rsid w:val="009B1489"/>
    <w:rsid w:val="009C1F5C"/>
    <w:rsid w:val="009C2EBB"/>
    <w:rsid w:val="00A0163E"/>
    <w:rsid w:val="00A04493"/>
    <w:rsid w:val="00A045D7"/>
    <w:rsid w:val="00A166AC"/>
    <w:rsid w:val="00A17C25"/>
    <w:rsid w:val="00A20A7A"/>
    <w:rsid w:val="00A323DF"/>
    <w:rsid w:val="00A45653"/>
    <w:rsid w:val="00A47DD8"/>
    <w:rsid w:val="00A658FE"/>
    <w:rsid w:val="00A67330"/>
    <w:rsid w:val="00A741EE"/>
    <w:rsid w:val="00A84B59"/>
    <w:rsid w:val="00A91383"/>
    <w:rsid w:val="00AA1DF7"/>
    <w:rsid w:val="00AB344A"/>
    <w:rsid w:val="00AE02F2"/>
    <w:rsid w:val="00AE0D9E"/>
    <w:rsid w:val="00AE5C2D"/>
    <w:rsid w:val="00AF4DA4"/>
    <w:rsid w:val="00B05C23"/>
    <w:rsid w:val="00B10AC3"/>
    <w:rsid w:val="00B11291"/>
    <w:rsid w:val="00B30E4E"/>
    <w:rsid w:val="00B33967"/>
    <w:rsid w:val="00B43BF0"/>
    <w:rsid w:val="00B737BA"/>
    <w:rsid w:val="00B912AF"/>
    <w:rsid w:val="00BC41B5"/>
    <w:rsid w:val="00BC7003"/>
    <w:rsid w:val="00BE26B4"/>
    <w:rsid w:val="00C13E3E"/>
    <w:rsid w:val="00C21216"/>
    <w:rsid w:val="00C31891"/>
    <w:rsid w:val="00C36AA2"/>
    <w:rsid w:val="00C6260D"/>
    <w:rsid w:val="00C70B85"/>
    <w:rsid w:val="00C83BA6"/>
    <w:rsid w:val="00C8488B"/>
    <w:rsid w:val="00CA0C9F"/>
    <w:rsid w:val="00CC19D5"/>
    <w:rsid w:val="00CD1ED6"/>
    <w:rsid w:val="00CE59EF"/>
    <w:rsid w:val="00CF0E61"/>
    <w:rsid w:val="00D053DB"/>
    <w:rsid w:val="00D50CC7"/>
    <w:rsid w:val="00D72BE3"/>
    <w:rsid w:val="00D96F53"/>
    <w:rsid w:val="00DB1375"/>
    <w:rsid w:val="00DC1095"/>
    <w:rsid w:val="00DC3A92"/>
    <w:rsid w:val="00DC7061"/>
    <w:rsid w:val="00DD5495"/>
    <w:rsid w:val="00DE6620"/>
    <w:rsid w:val="00E03DA3"/>
    <w:rsid w:val="00E15EE6"/>
    <w:rsid w:val="00E3675A"/>
    <w:rsid w:val="00E6493D"/>
    <w:rsid w:val="00E66213"/>
    <w:rsid w:val="00E77709"/>
    <w:rsid w:val="00E80739"/>
    <w:rsid w:val="00E970E5"/>
    <w:rsid w:val="00EB34AF"/>
    <w:rsid w:val="00EC4F51"/>
    <w:rsid w:val="00EF201A"/>
    <w:rsid w:val="00EF7D09"/>
    <w:rsid w:val="00F035C0"/>
    <w:rsid w:val="00F3253A"/>
    <w:rsid w:val="00F54B60"/>
    <w:rsid w:val="00F65DF4"/>
    <w:rsid w:val="00F810D4"/>
    <w:rsid w:val="00F94CA6"/>
    <w:rsid w:val="00FA6105"/>
    <w:rsid w:val="00FB245D"/>
    <w:rsid w:val="00FB2A53"/>
    <w:rsid w:val="00FD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B8B8A"/>
  <w15:docId w15:val="{754E6D0A-9FD6-4D5B-887C-19D8B56D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3"/>
    <w:rPr>
      <w:rFonts w:ascii="Arial" w:hAnsi="Arial" w:cs="Arial"/>
      <w:sz w:val="24"/>
      <w:szCs w:val="24"/>
      <w:lang w:val="lt-LT"/>
    </w:rPr>
  </w:style>
  <w:style w:type="paragraph" w:styleId="Heading1">
    <w:name w:val="heading 1"/>
    <w:basedOn w:val="Normal"/>
    <w:next w:val="Normal"/>
    <w:qFormat/>
    <w:rsid w:val="000B4AC3"/>
    <w:pPr>
      <w:keepNext/>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B4AC3"/>
    <w:rPr>
      <w:rFonts w:ascii="Tahoma" w:hAnsi="Tahoma" w:cs="Tahoma"/>
      <w:sz w:val="16"/>
      <w:szCs w:val="16"/>
    </w:rPr>
  </w:style>
  <w:style w:type="character" w:customStyle="1" w:styleId="DebesliotekstasDiagrama">
    <w:name w:val="Debesėlio tekstas Diagrama"/>
    <w:semiHidden/>
    <w:rsid w:val="000B4AC3"/>
    <w:rPr>
      <w:rFonts w:ascii="Tahoma" w:hAnsi="Tahoma" w:cs="Tahoma"/>
      <w:sz w:val="16"/>
      <w:szCs w:val="16"/>
      <w:lang w:eastAsia="en-US"/>
    </w:rPr>
  </w:style>
  <w:style w:type="paragraph" w:styleId="DocumentMap">
    <w:name w:val="Document Map"/>
    <w:basedOn w:val="Normal"/>
    <w:semiHidden/>
    <w:rsid w:val="00DB1375"/>
    <w:pPr>
      <w:shd w:val="clear" w:color="auto" w:fill="000080"/>
    </w:pPr>
    <w:rPr>
      <w:rFonts w:ascii="Tahoma" w:hAnsi="Tahoma" w:cs="Tahoma"/>
      <w:sz w:val="20"/>
      <w:szCs w:val="20"/>
    </w:rPr>
  </w:style>
  <w:style w:type="paragraph" w:styleId="BodyTextIndent">
    <w:name w:val="Body Text Indent"/>
    <w:basedOn w:val="Normal"/>
    <w:link w:val="BodyTextIndentChar"/>
    <w:semiHidden/>
    <w:rsid w:val="00160662"/>
    <w:pPr>
      <w:ind w:left="720"/>
      <w:jc w:val="both"/>
    </w:pPr>
    <w:rPr>
      <w:rFonts w:ascii="Times New Roman" w:hAnsi="Times New Roman" w:cs="Times New Roman"/>
    </w:rPr>
  </w:style>
  <w:style w:type="character" w:customStyle="1" w:styleId="BodyTextIndentChar">
    <w:name w:val="Body Text Indent Char"/>
    <w:link w:val="BodyTextIndent"/>
    <w:semiHidden/>
    <w:rsid w:val="00160662"/>
    <w:rPr>
      <w:sz w:val="24"/>
      <w:szCs w:val="24"/>
      <w:lang w:eastAsia="en-US"/>
    </w:rPr>
  </w:style>
  <w:style w:type="paragraph" w:styleId="Header">
    <w:name w:val="header"/>
    <w:basedOn w:val="Normal"/>
    <w:link w:val="HeaderChar"/>
    <w:uiPriority w:val="99"/>
    <w:unhideWhenUsed/>
    <w:rsid w:val="000F0056"/>
    <w:pPr>
      <w:tabs>
        <w:tab w:val="center" w:pos="4819"/>
        <w:tab w:val="right" w:pos="9638"/>
      </w:tabs>
    </w:pPr>
  </w:style>
  <w:style w:type="character" w:customStyle="1" w:styleId="HeaderChar">
    <w:name w:val="Header Char"/>
    <w:link w:val="Header"/>
    <w:uiPriority w:val="99"/>
    <w:rsid w:val="000F0056"/>
    <w:rPr>
      <w:rFonts w:ascii="Arial" w:hAnsi="Arial" w:cs="Arial"/>
      <w:sz w:val="24"/>
      <w:szCs w:val="24"/>
      <w:lang w:eastAsia="en-US"/>
    </w:rPr>
  </w:style>
  <w:style w:type="paragraph" w:styleId="Footer">
    <w:name w:val="footer"/>
    <w:basedOn w:val="Normal"/>
    <w:link w:val="FooterChar"/>
    <w:uiPriority w:val="99"/>
    <w:unhideWhenUsed/>
    <w:rsid w:val="000F0056"/>
    <w:pPr>
      <w:tabs>
        <w:tab w:val="center" w:pos="4819"/>
        <w:tab w:val="right" w:pos="9638"/>
      </w:tabs>
    </w:pPr>
  </w:style>
  <w:style w:type="character" w:customStyle="1" w:styleId="FooterChar">
    <w:name w:val="Footer Char"/>
    <w:link w:val="Footer"/>
    <w:uiPriority w:val="99"/>
    <w:rsid w:val="000F0056"/>
    <w:rPr>
      <w:rFonts w:ascii="Arial" w:hAnsi="Arial" w:cs="Arial"/>
      <w:sz w:val="24"/>
      <w:szCs w:val="24"/>
      <w:lang w:eastAsia="en-US"/>
    </w:rPr>
  </w:style>
  <w:style w:type="table" w:styleId="TableGrid">
    <w:name w:val="Table Grid"/>
    <w:basedOn w:val="TableNormal"/>
    <w:uiPriority w:val="59"/>
    <w:rsid w:val="003B4CDF"/>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3E3E"/>
    <w:pPr>
      <w:spacing w:before="100" w:beforeAutospacing="1" w:after="100" w:afterAutospacing="1"/>
    </w:pPr>
    <w:rPr>
      <w:rFonts w:ascii="Times New Roman"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8334">
      <w:bodyDiv w:val="1"/>
      <w:marLeft w:val="0"/>
      <w:marRight w:val="0"/>
      <w:marTop w:val="0"/>
      <w:marBottom w:val="0"/>
      <w:divBdr>
        <w:top w:val="none" w:sz="0" w:space="0" w:color="auto"/>
        <w:left w:val="none" w:sz="0" w:space="0" w:color="auto"/>
        <w:bottom w:val="none" w:sz="0" w:space="0" w:color="auto"/>
        <w:right w:val="none" w:sz="0" w:space="0" w:color="auto"/>
      </w:divBdr>
    </w:div>
    <w:div w:id="16784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330B-4EFD-4352-A81B-F78F63B2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1504</Characters>
  <Application>Microsoft Office Word</Application>
  <DocSecurity>4</DocSecurity>
  <Lines>12</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vytplak</dc:creator>
  <cp:lastModifiedBy>Monika Bissekerskaja</cp:lastModifiedBy>
  <cp:revision>2</cp:revision>
  <cp:lastPrinted>2018-03-28T10:23:00Z</cp:lastPrinted>
  <dcterms:created xsi:type="dcterms:W3CDTF">2024-04-15T06:39:00Z</dcterms:created>
  <dcterms:modified xsi:type="dcterms:W3CDTF">2024-04-15T06:39:00Z</dcterms:modified>
</cp:coreProperties>
</file>